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64093" w:rsidRDefault="00F165E4">
      <w:pPr>
        <w:jc w:val="center"/>
        <w:rPr>
          <w:b/>
          <w:color w:val="FF0000"/>
          <w:sz w:val="18"/>
          <w:szCs w:val="18"/>
        </w:rPr>
      </w:pPr>
      <w:bookmarkStart w:id="0" w:name="_heading=h.gjdgxs" w:colFirst="0" w:colLast="0"/>
      <w:bookmarkStart w:id="1" w:name="_GoBack"/>
      <w:bookmarkEnd w:id="0"/>
      <w:bookmarkEnd w:id="1"/>
      <w:r>
        <w:rPr>
          <w:b/>
          <w:sz w:val="32"/>
          <w:szCs w:val="32"/>
        </w:rPr>
        <w:t>Coordinator of Dyslexia Services</w:t>
      </w:r>
    </w:p>
    <w:p w14:paraId="00000002" w14:textId="77777777" w:rsidR="00664093" w:rsidRDefault="00664093">
      <w:pPr>
        <w:jc w:val="center"/>
        <w:rPr>
          <w:b/>
          <w:sz w:val="18"/>
          <w:szCs w:val="18"/>
        </w:rPr>
      </w:pPr>
    </w:p>
    <w:p w14:paraId="00000003" w14:textId="77777777" w:rsidR="00664093" w:rsidRDefault="00F165E4">
      <w:pPr>
        <w:pBdr>
          <w:top w:val="nil"/>
          <w:left w:val="nil"/>
          <w:bottom w:val="nil"/>
          <w:right w:val="nil"/>
          <w:between w:val="nil"/>
        </w:pBdr>
        <w:tabs>
          <w:tab w:val="center" w:pos="4320"/>
          <w:tab w:val="right" w:pos="8640"/>
        </w:tabs>
        <w:rPr>
          <w:rFonts w:eastAsia="Arial" w:cs="Arial"/>
          <w:b/>
          <w:color w:val="000000"/>
          <w:sz w:val="24"/>
          <w:szCs w:val="24"/>
        </w:rPr>
      </w:pPr>
      <w:r>
        <w:rPr>
          <w:rFonts w:eastAsia="Arial" w:cs="Arial"/>
          <w:b/>
          <w:color w:val="000000"/>
          <w:sz w:val="24"/>
          <w:szCs w:val="24"/>
        </w:rPr>
        <w:t>Employee Name (Print): ____________________________________</w:t>
      </w:r>
    </w:p>
    <w:p w14:paraId="00000004" w14:textId="77777777" w:rsidR="00664093" w:rsidRDefault="00664093">
      <w:pPr>
        <w:pBdr>
          <w:bottom w:val="single" w:sz="6" w:space="1" w:color="000000"/>
        </w:pBdr>
        <w:rPr>
          <w:b/>
          <w:sz w:val="16"/>
          <w:szCs w:val="16"/>
        </w:rPr>
      </w:pPr>
    </w:p>
    <w:p w14:paraId="00000005" w14:textId="77777777" w:rsidR="00664093" w:rsidRDefault="00664093">
      <w:pPr>
        <w:ind w:right="-720"/>
        <w:rPr>
          <w:b/>
          <w:sz w:val="16"/>
          <w:szCs w:val="16"/>
        </w:rPr>
      </w:pPr>
    </w:p>
    <w:p w14:paraId="00000006" w14:textId="77777777" w:rsidR="00664093" w:rsidRDefault="00F165E4">
      <w:pPr>
        <w:tabs>
          <w:tab w:val="left" w:pos="1710"/>
        </w:tabs>
        <w:ind w:right="-720"/>
        <w:rPr>
          <w:color w:val="FF0000"/>
        </w:rPr>
      </w:pPr>
      <w:r>
        <w:rPr>
          <w:b/>
        </w:rPr>
        <w:t>Reports To:</w:t>
      </w:r>
      <w:r>
        <w:rPr>
          <w:b/>
        </w:rPr>
        <w:tab/>
      </w:r>
      <w:r>
        <w:rPr>
          <w:b/>
        </w:rPr>
        <w:tab/>
      </w:r>
      <w:r>
        <w:t>Director of Humanities</w:t>
      </w:r>
    </w:p>
    <w:p w14:paraId="00000007" w14:textId="77777777" w:rsidR="00664093" w:rsidRDefault="00664093">
      <w:pPr>
        <w:tabs>
          <w:tab w:val="left" w:pos="1710"/>
        </w:tabs>
        <w:ind w:right="-720"/>
        <w:rPr>
          <w:b/>
          <w:sz w:val="16"/>
          <w:szCs w:val="16"/>
        </w:rPr>
      </w:pPr>
    </w:p>
    <w:p w14:paraId="00000008" w14:textId="77777777" w:rsidR="00664093" w:rsidRDefault="00F165E4">
      <w:pPr>
        <w:tabs>
          <w:tab w:val="left" w:pos="1710"/>
        </w:tabs>
        <w:ind w:right="-720"/>
      </w:pPr>
      <w:r>
        <w:rPr>
          <w:b/>
        </w:rPr>
        <w:t>Dept/Campus:</w:t>
      </w:r>
      <w:r>
        <w:rPr>
          <w:b/>
        </w:rPr>
        <w:tab/>
      </w:r>
      <w:r>
        <w:rPr>
          <w:b/>
        </w:rPr>
        <w:tab/>
      </w:r>
      <w:r>
        <w:t>Instructional Services</w:t>
      </w:r>
      <w:r>
        <w:tab/>
      </w:r>
      <w:r>
        <w:tab/>
      </w:r>
      <w:r>
        <w:tab/>
      </w:r>
      <w:r>
        <w:tab/>
      </w:r>
      <w:r>
        <w:tab/>
      </w:r>
      <w:r>
        <w:rPr>
          <w:b/>
        </w:rPr>
        <w:t>Paygrade:</w:t>
      </w:r>
      <w:r>
        <w:t xml:space="preserve"> P3</w:t>
      </w:r>
    </w:p>
    <w:p w14:paraId="00000009" w14:textId="77777777" w:rsidR="00664093" w:rsidRDefault="00664093">
      <w:pPr>
        <w:tabs>
          <w:tab w:val="left" w:pos="1710"/>
        </w:tabs>
        <w:ind w:right="-720"/>
        <w:rPr>
          <w:sz w:val="16"/>
          <w:szCs w:val="16"/>
        </w:rPr>
      </w:pPr>
    </w:p>
    <w:p w14:paraId="0000000A" w14:textId="77777777" w:rsidR="00664093" w:rsidRDefault="00F165E4">
      <w:pPr>
        <w:tabs>
          <w:tab w:val="left" w:pos="1710"/>
        </w:tabs>
        <w:ind w:right="-720"/>
      </w:pPr>
      <w:r>
        <w:rPr>
          <w:b/>
        </w:rPr>
        <w:t xml:space="preserve">Wage/Hour Status: </w:t>
      </w:r>
      <w:r>
        <w:rPr>
          <w:b/>
        </w:rPr>
        <w:tab/>
      </w:r>
      <w:r>
        <w:t>Exempt</w:t>
      </w:r>
      <w:r>
        <w:tab/>
      </w:r>
      <w:r>
        <w:tab/>
      </w:r>
      <w:r>
        <w:tab/>
      </w:r>
      <w:r>
        <w:tab/>
      </w:r>
      <w:r>
        <w:tab/>
      </w:r>
      <w:r>
        <w:tab/>
      </w:r>
      <w:r>
        <w:tab/>
      </w:r>
      <w:r>
        <w:rPr>
          <w:b/>
        </w:rPr>
        <w:t>Date Revised:</w:t>
      </w:r>
      <w:r>
        <w:rPr>
          <w:b/>
        </w:rPr>
        <w:tab/>
      </w:r>
      <w:r>
        <w:t>June 2020</w:t>
      </w:r>
    </w:p>
    <w:p w14:paraId="0000000B" w14:textId="77777777" w:rsidR="00664093" w:rsidRDefault="00664093">
      <w:pPr>
        <w:pBdr>
          <w:bottom w:val="single" w:sz="6" w:space="1" w:color="000000"/>
        </w:pBdr>
        <w:rPr>
          <w:sz w:val="16"/>
          <w:szCs w:val="16"/>
        </w:rPr>
      </w:pPr>
    </w:p>
    <w:p w14:paraId="0000000C" w14:textId="77777777" w:rsidR="00664093" w:rsidRDefault="00664093">
      <w:pPr>
        <w:tabs>
          <w:tab w:val="left" w:pos="2340"/>
        </w:tabs>
        <w:rPr>
          <w:sz w:val="16"/>
          <w:szCs w:val="16"/>
        </w:rPr>
      </w:pPr>
    </w:p>
    <w:p w14:paraId="0000000D" w14:textId="77777777" w:rsidR="00664093" w:rsidRDefault="00F165E4">
      <w:pPr>
        <w:rPr>
          <w:b/>
        </w:rPr>
      </w:pPr>
      <w:r>
        <w:rPr>
          <w:b/>
        </w:rPr>
        <w:t>This job description reflects management’s assignment of essential functions; it does not prescribe or restrict the tasks that may be assigned.</w:t>
      </w:r>
    </w:p>
    <w:p w14:paraId="0000000E" w14:textId="77777777" w:rsidR="00664093" w:rsidRDefault="00664093">
      <w:pPr>
        <w:tabs>
          <w:tab w:val="left" w:pos="2340"/>
        </w:tabs>
        <w:rPr>
          <w:sz w:val="16"/>
          <w:szCs w:val="16"/>
        </w:rPr>
      </w:pPr>
    </w:p>
    <w:p w14:paraId="0000000F" w14:textId="77777777" w:rsidR="00664093" w:rsidRDefault="00F165E4">
      <w:r>
        <w:rPr>
          <w:b/>
        </w:rPr>
        <w:t>PRIMARY PURPOSE:</w:t>
      </w:r>
    </w:p>
    <w:p w14:paraId="00000010" w14:textId="77777777" w:rsidR="00664093" w:rsidRDefault="00F165E4">
      <w:r>
        <w:t>Evaluate and provide leadership for the Dyslexia instructional program of the district.  Respo</w:t>
      </w:r>
      <w:r>
        <w:t>nsible for the effective and efficient operation of the Curriculum and Instruction Department, including staff development.</w:t>
      </w:r>
    </w:p>
    <w:p w14:paraId="00000011" w14:textId="77777777" w:rsidR="00664093" w:rsidRDefault="00664093">
      <w:pPr>
        <w:rPr>
          <w:sz w:val="16"/>
          <w:szCs w:val="16"/>
        </w:rPr>
      </w:pPr>
    </w:p>
    <w:p w14:paraId="00000012" w14:textId="77777777" w:rsidR="00664093" w:rsidRDefault="00F165E4">
      <w:r>
        <w:rPr>
          <w:b/>
        </w:rPr>
        <w:t>QUALIFICATIONS:</w:t>
      </w:r>
    </w:p>
    <w:p w14:paraId="00000013" w14:textId="77777777" w:rsidR="00664093" w:rsidRDefault="00664093">
      <w:pPr>
        <w:rPr>
          <w:sz w:val="16"/>
          <w:szCs w:val="16"/>
        </w:rPr>
      </w:pPr>
    </w:p>
    <w:p w14:paraId="00000014" w14:textId="77777777" w:rsidR="00664093" w:rsidRDefault="00F165E4">
      <w:pPr>
        <w:ind w:left="720"/>
        <w:rPr>
          <w:b/>
        </w:rPr>
      </w:pPr>
      <w:r>
        <w:rPr>
          <w:b/>
        </w:rPr>
        <w:t>Education/Certification:</w:t>
      </w:r>
    </w:p>
    <w:p w14:paraId="00000015" w14:textId="77777777" w:rsidR="00664093" w:rsidRDefault="00F165E4">
      <w:pPr>
        <w:ind w:left="720"/>
      </w:pPr>
      <w:r>
        <w:t>CALT certification</w:t>
      </w:r>
    </w:p>
    <w:p w14:paraId="00000016" w14:textId="77777777" w:rsidR="00664093" w:rsidRDefault="00F165E4">
      <w:pPr>
        <w:ind w:left="720"/>
      </w:pPr>
      <w:r>
        <w:t xml:space="preserve">Bachelor’s Degree   </w:t>
      </w:r>
    </w:p>
    <w:p w14:paraId="00000017" w14:textId="77777777" w:rsidR="00664093" w:rsidRDefault="00F165E4">
      <w:pPr>
        <w:ind w:left="720"/>
      </w:pPr>
      <w:r>
        <w:t>Preferred Teacher and Principal Certification</w:t>
      </w:r>
    </w:p>
    <w:p w14:paraId="00000018" w14:textId="77777777" w:rsidR="00664093" w:rsidRDefault="00664093">
      <w:pPr>
        <w:ind w:left="720"/>
      </w:pPr>
    </w:p>
    <w:p w14:paraId="00000019" w14:textId="77777777" w:rsidR="00664093" w:rsidRDefault="00664093">
      <w:pPr>
        <w:ind w:left="720"/>
        <w:rPr>
          <w:sz w:val="16"/>
          <w:szCs w:val="16"/>
        </w:rPr>
      </w:pPr>
    </w:p>
    <w:p w14:paraId="0000001A" w14:textId="77777777" w:rsidR="00664093" w:rsidRDefault="00F165E4">
      <w:pPr>
        <w:ind w:left="720"/>
      </w:pPr>
      <w:r>
        <w:rPr>
          <w:b/>
        </w:rPr>
        <w:t>Special Knowledge/Skills:</w:t>
      </w:r>
    </w:p>
    <w:p w14:paraId="0000001B" w14:textId="77777777" w:rsidR="00664093" w:rsidRDefault="00F165E4">
      <w:pPr>
        <w:ind w:left="720"/>
      </w:pPr>
      <w:r>
        <w:t>Knowledge of dyslexia curriculum and instruction</w:t>
      </w:r>
    </w:p>
    <w:p w14:paraId="0000001C" w14:textId="77777777" w:rsidR="00664093" w:rsidRDefault="00F165E4">
      <w:pPr>
        <w:ind w:left="720"/>
      </w:pPr>
      <w:r>
        <w:t>Knowledge of school district organization, operations, and administrative policies</w:t>
      </w:r>
    </w:p>
    <w:p w14:paraId="0000001D" w14:textId="77777777" w:rsidR="00664093" w:rsidRDefault="00F165E4">
      <w:pPr>
        <w:ind w:left="720"/>
      </w:pPr>
      <w:r>
        <w:t>Ability to evaluate instructional program and teaching effectiveness</w:t>
      </w:r>
    </w:p>
    <w:p w14:paraId="0000001E" w14:textId="77777777" w:rsidR="00664093" w:rsidRDefault="00F165E4">
      <w:pPr>
        <w:ind w:left="720"/>
      </w:pPr>
      <w:r>
        <w:t xml:space="preserve">Ability to manage budget and </w:t>
      </w:r>
      <w:r>
        <w:t>personnel</w:t>
      </w:r>
    </w:p>
    <w:p w14:paraId="0000001F" w14:textId="77777777" w:rsidR="00664093" w:rsidRDefault="00F165E4">
      <w:pPr>
        <w:ind w:firstLine="720"/>
      </w:pPr>
      <w:r>
        <w:t>Ability to interpret policy, procedures, and data</w:t>
      </w:r>
    </w:p>
    <w:p w14:paraId="00000020" w14:textId="77777777" w:rsidR="00664093" w:rsidRDefault="00F165E4">
      <w:pPr>
        <w:ind w:firstLine="720"/>
      </w:pPr>
      <w:r>
        <w:t>Excellent and effective organization, communication, and interpersonal skills</w:t>
      </w:r>
    </w:p>
    <w:p w14:paraId="00000021" w14:textId="77777777" w:rsidR="00664093" w:rsidRDefault="00F165E4">
      <w:pPr>
        <w:ind w:left="720"/>
      </w:pPr>
      <w:r>
        <w:t>Ability to collaborate effectively and efficiently with district and campus staff and outside agencies and personnel</w:t>
      </w:r>
    </w:p>
    <w:p w14:paraId="00000022" w14:textId="77777777" w:rsidR="00664093" w:rsidRDefault="00F165E4">
      <w:pPr>
        <w:ind w:firstLine="720"/>
      </w:pPr>
      <w:r>
        <w:t>Calm and patient demeanor with students and others</w:t>
      </w:r>
    </w:p>
    <w:p w14:paraId="00000023" w14:textId="77777777" w:rsidR="00664093" w:rsidRDefault="00664093">
      <w:pPr>
        <w:ind w:firstLine="720"/>
        <w:rPr>
          <w:sz w:val="16"/>
          <w:szCs w:val="16"/>
        </w:rPr>
      </w:pPr>
    </w:p>
    <w:p w14:paraId="00000024" w14:textId="77777777" w:rsidR="00664093" w:rsidRDefault="00F165E4">
      <w:pPr>
        <w:ind w:left="720"/>
      </w:pPr>
      <w:r>
        <w:rPr>
          <w:b/>
        </w:rPr>
        <w:t>Experience:</w:t>
      </w:r>
    </w:p>
    <w:p w14:paraId="00000025" w14:textId="77777777" w:rsidR="00664093" w:rsidRDefault="00F165E4">
      <w:pPr>
        <w:ind w:left="720"/>
      </w:pPr>
      <w:r>
        <w:t>Two years experience in program management preferably in public school environment</w:t>
      </w:r>
    </w:p>
    <w:p w14:paraId="00000026" w14:textId="77777777" w:rsidR="00664093" w:rsidRDefault="00F165E4">
      <w:pPr>
        <w:ind w:left="720"/>
      </w:pPr>
      <w:r>
        <w:t>Preferred experience as a certified teacher in a public school setting</w:t>
      </w:r>
    </w:p>
    <w:p w14:paraId="00000027" w14:textId="77777777" w:rsidR="00664093" w:rsidRDefault="00F165E4">
      <w:pPr>
        <w:ind w:left="720"/>
      </w:pPr>
      <w:r>
        <w:t>Experience delivering dyslexia instruc</w:t>
      </w:r>
      <w:r>
        <w:t>tion using dyslexia curriculum</w:t>
      </w:r>
    </w:p>
    <w:p w14:paraId="00000028" w14:textId="77777777" w:rsidR="00664093" w:rsidRDefault="00664093">
      <w:pPr>
        <w:ind w:left="720"/>
        <w:rPr>
          <w:sz w:val="16"/>
          <w:szCs w:val="16"/>
        </w:rPr>
      </w:pPr>
    </w:p>
    <w:p w14:paraId="00000029" w14:textId="77777777" w:rsidR="00664093" w:rsidRDefault="00F165E4">
      <w:pPr>
        <w:rPr>
          <w:sz w:val="16"/>
          <w:szCs w:val="16"/>
        </w:rPr>
      </w:pPr>
      <w:r>
        <w:rPr>
          <w:b/>
        </w:rPr>
        <w:t>MAJOR RESPONSIBILITIES AND DUTIES:</w:t>
      </w:r>
    </w:p>
    <w:p w14:paraId="0000002A" w14:textId="77777777" w:rsidR="00664093" w:rsidRDefault="00664093">
      <w:pPr>
        <w:ind w:left="360"/>
        <w:rPr>
          <w:sz w:val="16"/>
          <w:szCs w:val="16"/>
        </w:rPr>
      </w:pPr>
    </w:p>
    <w:p w14:paraId="0000002B" w14:textId="77777777" w:rsidR="00664093" w:rsidRDefault="00F165E4">
      <w:pPr>
        <w:numPr>
          <w:ilvl w:val="0"/>
          <w:numId w:val="1"/>
        </w:numPr>
        <w:ind w:left="360"/>
      </w:pPr>
      <w:r>
        <w:t>Plan, implement, and evaluate the district adopted dyslexia curricula (Take Flight, Reading by Design).</w:t>
      </w:r>
    </w:p>
    <w:p w14:paraId="0000002C" w14:textId="77777777" w:rsidR="00664093" w:rsidRDefault="00664093">
      <w:pPr>
        <w:tabs>
          <w:tab w:val="left" w:pos="1800"/>
          <w:tab w:val="left" w:pos="2520"/>
          <w:tab w:val="right" w:pos="7740"/>
          <w:tab w:val="left" w:pos="7920"/>
        </w:tabs>
        <w:ind w:left="360" w:right="-720" w:hanging="360"/>
      </w:pPr>
    </w:p>
    <w:p w14:paraId="0000002D" w14:textId="77777777" w:rsidR="00664093" w:rsidRDefault="00F165E4">
      <w:pPr>
        <w:numPr>
          <w:ilvl w:val="0"/>
          <w:numId w:val="1"/>
        </w:numPr>
        <w:tabs>
          <w:tab w:val="left" w:pos="1800"/>
          <w:tab w:val="left" w:pos="2520"/>
          <w:tab w:val="right" w:pos="7740"/>
          <w:tab w:val="left" w:pos="7920"/>
        </w:tabs>
        <w:ind w:left="360"/>
      </w:pPr>
      <w:r>
        <w:t>Collaborate with instructional staff in evaluating and selecting additional instructional materials and assessment instruments to meet student learning needs within the dyslexia program.</w:t>
      </w:r>
    </w:p>
    <w:p w14:paraId="0000002E" w14:textId="77777777" w:rsidR="00664093" w:rsidRDefault="00664093">
      <w:pPr>
        <w:tabs>
          <w:tab w:val="left" w:pos="1520"/>
          <w:tab w:val="left" w:pos="2160"/>
        </w:tabs>
        <w:ind w:left="360" w:hanging="360"/>
      </w:pPr>
    </w:p>
    <w:p w14:paraId="0000002F" w14:textId="77777777" w:rsidR="00664093" w:rsidRDefault="00F165E4">
      <w:pPr>
        <w:numPr>
          <w:ilvl w:val="0"/>
          <w:numId w:val="1"/>
        </w:numPr>
        <w:tabs>
          <w:tab w:val="left" w:pos="1520"/>
          <w:tab w:val="left" w:pos="2160"/>
        </w:tabs>
        <w:ind w:left="360"/>
      </w:pPr>
      <w:r>
        <w:t>Collaborate with teachers and principals regarding learning objectiv</w:t>
      </w:r>
      <w:r>
        <w:t>es, instructional strategies, and assessment techniques in the general education classroom for students identified with dyslexia.</w:t>
      </w:r>
    </w:p>
    <w:p w14:paraId="00000030" w14:textId="77777777" w:rsidR="00664093" w:rsidRDefault="00664093">
      <w:pPr>
        <w:tabs>
          <w:tab w:val="left" w:pos="1520"/>
          <w:tab w:val="left" w:pos="2160"/>
        </w:tabs>
        <w:ind w:left="360"/>
      </w:pPr>
    </w:p>
    <w:p w14:paraId="00000031" w14:textId="77777777" w:rsidR="00664093" w:rsidRDefault="00F165E4">
      <w:pPr>
        <w:numPr>
          <w:ilvl w:val="0"/>
          <w:numId w:val="1"/>
        </w:numPr>
        <w:tabs>
          <w:tab w:val="left" w:pos="1520"/>
          <w:tab w:val="left" w:pos="2160"/>
        </w:tabs>
        <w:ind w:left="360"/>
      </w:pPr>
      <w:r>
        <w:t>Coordinate the administration of beginning, middle, and end of year assessments for the district in PK-3.</w:t>
      </w:r>
    </w:p>
    <w:p w14:paraId="00000032" w14:textId="77777777" w:rsidR="00664093" w:rsidRDefault="00664093">
      <w:pPr>
        <w:tabs>
          <w:tab w:val="left" w:pos="1520"/>
          <w:tab w:val="left" w:pos="2160"/>
        </w:tabs>
      </w:pPr>
    </w:p>
    <w:p w14:paraId="00000033" w14:textId="77777777" w:rsidR="00664093" w:rsidRDefault="00F165E4">
      <w:pPr>
        <w:numPr>
          <w:ilvl w:val="0"/>
          <w:numId w:val="1"/>
        </w:numPr>
        <w:tabs>
          <w:tab w:val="left" w:pos="1520"/>
          <w:tab w:val="left" w:pos="2160"/>
        </w:tabs>
        <w:ind w:left="360"/>
      </w:pPr>
      <w:r>
        <w:t>Apply research and</w:t>
      </w:r>
      <w:r>
        <w:t xml:space="preserve"> data to improve the content, sequence, and outcomes of the teaching-learning process.</w:t>
      </w:r>
    </w:p>
    <w:p w14:paraId="00000034" w14:textId="77777777" w:rsidR="00664093" w:rsidRDefault="00664093">
      <w:pPr>
        <w:tabs>
          <w:tab w:val="left" w:pos="1520"/>
          <w:tab w:val="left" w:pos="2160"/>
        </w:tabs>
        <w:ind w:left="360" w:hanging="360"/>
      </w:pPr>
    </w:p>
    <w:p w14:paraId="00000035" w14:textId="77777777" w:rsidR="00664093" w:rsidRDefault="00F165E4">
      <w:pPr>
        <w:numPr>
          <w:ilvl w:val="0"/>
          <w:numId w:val="1"/>
        </w:numPr>
        <w:tabs>
          <w:tab w:val="left" w:pos="1520"/>
          <w:tab w:val="left" w:pos="2160"/>
        </w:tabs>
        <w:ind w:left="360"/>
      </w:pPr>
      <w:r>
        <w:t>Plan the necessary time, resources, and materials to support accomplishment of educational goals.</w:t>
      </w:r>
    </w:p>
    <w:p w14:paraId="00000036" w14:textId="77777777" w:rsidR="00664093" w:rsidRDefault="00664093">
      <w:pPr>
        <w:tabs>
          <w:tab w:val="left" w:pos="1520"/>
          <w:tab w:val="left" w:pos="2160"/>
        </w:tabs>
        <w:ind w:left="360" w:hanging="360"/>
      </w:pPr>
    </w:p>
    <w:p w14:paraId="00000037" w14:textId="77777777" w:rsidR="00664093" w:rsidRDefault="00F165E4">
      <w:pPr>
        <w:numPr>
          <w:ilvl w:val="0"/>
          <w:numId w:val="1"/>
        </w:numPr>
        <w:tabs>
          <w:tab w:val="left" w:pos="1520"/>
          <w:tab w:val="left" w:pos="2160"/>
        </w:tabs>
        <w:ind w:left="360"/>
      </w:pPr>
      <w:r>
        <w:lastRenderedPageBreak/>
        <w:t>Ensure that district goals and objectives are developed using collabo</w:t>
      </w:r>
      <w:r>
        <w:t>rative processes and problem-solving techniques when appropriate.</w:t>
      </w:r>
    </w:p>
    <w:p w14:paraId="00000038" w14:textId="77777777" w:rsidR="00664093" w:rsidRDefault="00664093">
      <w:pPr>
        <w:tabs>
          <w:tab w:val="left" w:pos="1520"/>
          <w:tab w:val="left" w:pos="2160"/>
        </w:tabs>
        <w:ind w:left="360" w:hanging="360"/>
      </w:pPr>
    </w:p>
    <w:p w14:paraId="00000039" w14:textId="77777777" w:rsidR="00664093" w:rsidRDefault="00F165E4">
      <w:pPr>
        <w:numPr>
          <w:ilvl w:val="0"/>
          <w:numId w:val="1"/>
        </w:numPr>
        <w:tabs>
          <w:tab w:val="left" w:pos="1520"/>
          <w:tab w:val="left" w:pos="2160"/>
        </w:tabs>
        <w:ind w:left="360"/>
      </w:pPr>
      <w:r>
        <w:t>Participate in the district-level decision-making process to establish and review the district’s goals and objectives for the dyslexia instructional programs of the district.</w:t>
      </w:r>
    </w:p>
    <w:p w14:paraId="0000003A" w14:textId="77777777" w:rsidR="00664093" w:rsidRDefault="00664093">
      <w:pPr>
        <w:tabs>
          <w:tab w:val="left" w:pos="1520"/>
          <w:tab w:val="left" w:pos="2160"/>
        </w:tabs>
        <w:ind w:left="360" w:hanging="360"/>
      </w:pPr>
    </w:p>
    <w:p w14:paraId="0000003B" w14:textId="77777777" w:rsidR="00664093" w:rsidRDefault="00F165E4">
      <w:pPr>
        <w:numPr>
          <w:ilvl w:val="0"/>
          <w:numId w:val="1"/>
        </w:numPr>
        <w:tabs>
          <w:tab w:val="left" w:pos="1520"/>
          <w:tab w:val="left" w:pos="2160"/>
        </w:tabs>
        <w:ind w:left="360"/>
      </w:pPr>
      <w:r>
        <w:t>Actively supp</w:t>
      </w:r>
      <w:r>
        <w:t>ort the efforts of others to achieve district goals, objectives, and campus performance objectives.</w:t>
      </w:r>
    </w:p>
    <w:p w14:paraId="0000003C" w14:textId="77777777" w:rsidR="00664093" w:rsidRDefault="00664093">
      <w:pPr>
        <w:tabs>
          <w:tab w:val="left" w:pos="1520"/>
          <w:tab w:val="left" w:pos="2160"/>
        </w:tabs>
        <w:ind w:left="360" w:hanging="360"/>
      </w:pPr>
    </w:p>
    <w:p w14:paraId="0000003D" w14:textId="77777777" w:rsidR="00664093" w:rsidRDefault="00F165E4">
      <w:pPr>
        <w:numPr>
          <w:ilvl w:val="0"/>
          <w:numId w:val="1"/>
        </w:numPr>
        <w:tabs>
          <w:tab w:val="left" w:pos="1520"/>
          <w:tab w:val="left" w:pos="2160"/>
        </w:tabs>
        <w:spacing w:after="200"/>
        <w:ind w:left="360"/>
      </w:pPr>
      <w:r>
        <w:t>Obtain and use evaluative findings (including student achievement data) to examine program effectiveness.</w:t>
      </w:r>
    </w:p>
    <w:p w14:paraId="0000003E" w14:textId="77777777" w:rsidR="00664093" w:rsidRDefault="00F165E4">
      <w:pPr>
        <w:numPr>
          <w:ilvl w:val="0"/>
          <w:numId w:val="1"/>
        </w:numPr>
        <w:tabs>
          <w:tab w:val="left" w:pos="1520"/>
          <w:tab w:val="left" w:pos="2160"/>
        </w:tabs>
        <w:spacing w:after="200"/>
        <w:ind w:left="360"/>
      </w:pPr>
      <w:r>
        <w:t>Assist campus staff</w:t>
      </w:r>
      <w:r>
        <w:rPr>
          <w:highlight w:val="white"/>
        </w:rPr>
        <w:t xml:space="preserve"> in making decisions on the evaluation of students suspected to have dyslexia, determining if the dyslexia evaluation will follow Section 504 procedures or follow special education procedures.</w:t>
      </w:r>
    </w:p>
    <w:p w14:paraId="0000003F" w14:textId="77777777" w:rsidR="00664093" w:rsidRDefault="00F165E4">
      <w:pPr>
        <w:numPr>
          <w:ilvl w:val="0"/>
          <w:numId w:val="1"/>
        </w:numPr>
        <w:tabs>
          <w:tab w:val="left" w:pos="1520"/>
          <w:tab w:val="left" w:pos="2160"/>
        </w:tabs>
        <w:spacing w:after="200"/>
        <w:ind w:left="360"/>
        <w:rPr>
          <w:highlight w:val="white"/>
        </w:rPr>
      </w:pPr>
      <w:r>
        <w:rPr>
          <w:highlight w:val="white"/>
        </w:rPr>
        <w:t>Participate in Section 504 meetings and special education Admis</w:t>
      </w:r>
      <w:r>
        <w:rPr>
          <w:highlight w:val="white"/>
        </w:rPr>
        <w:t>sion, Review, or Dismissal (ARD) meetings as needed.</w:t>
      </w:r>
    </w:p>
    <w:p w14:paraId="00000040" w14:textId="77777777" w:rsidR="00664093" w:rsidRDefault="00F165E4">
      <w:pPr>
        <w:numPr>
          <w:ilvl w:val="0"/>
          <w:numId w:val="1"/>
        </w:numPr>
        <w:tabs>
          <w:tab w:val="left" w:pos="1520"/>
          <w:tab w:val="left" w:pos="2160"/>
        </w:tabs>
        <w:spacing w:after="200"/>
        <w:ind w:left="360"/>
        <w:rPr>
          <w:highlight w:val="white"/>
        </w:rPr>
      </w:pPr>
      <w:r>
        <w:rPr>
          <w:highlight w:val="white"/>
        </w:rPr>
        <w:t>Provide technical assistance to special education evaluators in determining the conditions of dyslexia and related disorders.</w:t>
      </w:r>
    </w:p>
    <w:p w14:paraId="00000041" w14:textId="77777777" w:rsidR="00664093" w:rsidRDefault="00F165E4">
      <w:pPr>
        <w:numPr>
          <w:ilvl w:val="0"/>
          <w:numId w:val="1"/>
        </w:numPr>
        <w:tabs>
          <w:tab w:val="left" w:pos="1520"/>
          <w:tab w:val="left" w:pos="2160"/>
        </w:tabs>
        <w:spacing w:after="200"/>
        <w:ind w:left="360"/>
        <w:rPr>
          <w:highlight w:val="white"/>
        </w:rPr>
      </w:pPr>
      <w:r>
        <w:rPr>
          <w:highlight w:val="white"/>
        </w:rPr>
        <w:t>Conduct supplemental dyslexia evaluations when requested by a Section 504 com</w:t>
      </w:r>
      <w:r>
        <w:rPr>
          <w:highlight w:val="white"/>
        </w:rPr>
        <w:t>mittee or a special education committee.</w:t>
      </w:r>
    </w:p>
    <w:p w14:paraId="00000042" w14:textId="77777777" w:rsidR="00664093" w:rsidRDefault="00F165E4">
      <w:pPr>
        <w:numPr>
          <w:ilvl w:val="0"/>
          <w:numId w:val="1"/>
        </w:numPr>
        <w:tabs>
          <w:tab w:val="left" w:pos="1520"/>
          <w:tab w:val="left" w:pos="2160"/>
        </w:tabs>
        <w:spacing w:after="200"/>
        <w:ind w:left="360"/>
        <w:rPr>
          <w:highlight w:val="white"/>
        </w:rPr>
      </w:pPr>
      <w:r>
        <w:rPr>
          <w:highlight w:val="white"/>
        </w:rPr>
        <w:t>Be available to provide supplementary compensatory dyslexia instruction sessions to qualified students per committee decisions.</w:t>
      </w:r>
    </w:p>
    <w:p w14:paraId="00000043" w14:textId="77777777" w:rsidR="00664093" w:rsidRDefault="00F165E4">
      <w:pPr>
        <w:numPr>
          <w:ilvl w:val="0"/>
          <w:numId w:val="1"/>
        </w:numPr>
        <w:tabs>
          <w:tab w:val="left" w:pos="1520"/>
          <w:tab w:val="left" w:pos="2160"/>
        </w:tabs>
        <w:ind w:left="360"/>
      </w:pPr>
      <w:r>
        <w:t>Secure consultants, specialists, and other community resources to assist principals and</w:t>
      </w:r>
      <w:r>
        <w:t xml:space="preserve"> instructional staff in attaining objectives.</w:t>
      </w:r>
    </w:p>
    <w:p w14:paraId="00000044" w14:textId="77777777" w:rsidR="00664093" w:rsidRDefault="00664093">
      <w:pPr>
        <w:tabs>
          <w:tab w:val="left" w:pos="1520"/>
          <w:tab w:val="left" w:pos="2160"/>
        </w:tabs>
        <w:ind w:left="360" w:hanging="360"/>
      </w:pPr>
    </w:p>
    <w:p w14:paraId="00000045" w14:textId="77777777" w:rsidR="00664093" w:rsidRDefault="00F165E4">
      <w:pPr>
        <w:numPr>
          <w:ilvl w:val="0"/>
          <w:numId w:val="1"/>
        </w:numPr>
        <w:tabs>
          <w:tab w:val="left" w:pos="1520"/>
          <w:tab w:val="left" w:pos="2160"/>
        </w:tabs>
        <w:ind w:left="360"/>
      </w:pPr>
      <w:r>
        <w:t>Provide effective staff development activities that incorporate the mission of the district, program evaluation outcomes, and input from teachers and others.</w:t>
      </w:r>
    </w:p>
    <w:p w14:paraId="00000046" w14:textId="77777777" w:rsidR="00664093" w:rsidRDefault="00664093">
      <w:pPr>
        <w:pBdr>
          <w:top w:val="nil"/>
          <w:left w:val="nil"/>
          <w:bottom w:val="nil"/>
          <w:right w:val="nil"/>
          <w:between w:val="nil"/>
        </w:pBdr>
        <w:tabs>
          <w:tab w:val="left" w:pos="-18"/>
        </w:tabs>
        <w:ind w:left="360" w:hanging="360"/>
        <w:rPr>
          <w:rFonts w:eastAsia="Arial" w:cs="Arial"/>
          <w:color w:val="000000"/>
        </w:rPr>
      </w:pPr>
    </w:p>
    <w:p w14:paraId="00000047" w14:textId="77777777" w:rsidR="00664093" w:rsidRDefault="00F165E4">
      <w:pPr>
        <w:numPr>
          <w:ilvl w:val="0"/>
          <w:numId w:val="1"/>
        </w:numPr>
        <w:pBdr>
          <w:top w:val="nil"/>
          <w:left w:val="nil"/>
          <w:bottom w:val="nil"/>
          <w:right w:val="nil"/>
          <w:between w:val="nil"/>
        </w:pBdr>
        <w:ind w:left="360"/>
        <w:rPr>
          <w:rFonts w:eastAsia="Arial" w:cs="Arial"/>
          <w:color w:val="000000"/>
        </w:rPr>
      </w:pPr>
      <w:r>
        <w:rPr>
          <w:rFonts w:eastAsia="Arial" w:cs="Arial"/>
          <w:color w:val="000000"/>
        </w:rPr>
        <w:t>Implement policies established by federal and stat</w:t>
      </w:r>
      <w:r>
        <w:rPr>
          <w:rFonts w:eastAsia="Arial" w:cs="Arial"/>
          <w:color w:val="000000"/>
        </w:rPr>
        <w:t>e law, State Board of Education rule, and local board policy in curriculum and instruction area.</w:t>
      </w:r>
    </w:p>
    <w:p w14:paraId="00000048" w14:textId="77777777" w:rsidR="00664093" w:rsidRDefault="00664093">
      <w:pPr>
        <w:ind w:left="360" w:hanging="360"/>
      </w:pPr>
    </w:p>
    <w:p w14:paraId="00000049" w14:textId="77777777" w:rsidR="00664093" w:rsidRDefault="00F165E4">
      <w:pPr>
        <w:numPr>
          <w:ilvl w:val="0"/>
          <w:numId w:val="1"/>
        </w:numPr>
        <w:ind w:left="360"/>
      </w:pPr>
      <w:r>
        <w:t>Compile, maintain, and present all reports, records, and other documents required.</w:t>
      </w:r>
    </w:p>
    <w:p w14:paraId="0000004A" w14:textId="77777777" w:rsidR="00664093" w:rsidRDefault="00664093">
      <w:pPr>
        <w:ind w:left="360" w:hanging="360"/>
      </w:pPr>
    </w:p>
    <w:p w14:paraId="0000004B" w14:textId="77777777" w:rsidR="00664093" w:rsidRDefault="00F165E4">
      <w:pPr>
        <w:numPr>
          <w:ilvl w:val="0"/>
          <w:numId w:val="1"/>
        </w:numPr>
        <w:ind w:left="360"/>
      </w:pPr>
      <w:r>
        <w:t>Demonstrate awareness of district-community needs and initiate activities to meet those needs.</w:t>
      </w:r>
    </w:p>
    <w:p w14:paraId="0000004C" w14:textId="77777777" w:rsidR="00664093" w:rsidRDefault="00664093">
      <w:pPr>
        <w:ind w:left="360" w:hanging="360"/>
      </w:pPr>
    </w:p>
    <w:p w14:paraId="0000004D" w14:textId="77777777" w:rsidR="00664093" w:rsidRDefault="00F165E4">
      <w:pPr>
        <w:numPr>
          <w:ilvl w:val="0"/>
          <w:numId w:val="1"/>
        </w:numPr>
        <w:ind w:left="360"/>
      </w:pPr>
      <w:r>
        <w:t>Demonstrate use of appropriate and effective techniques to encourage community and parent involvement.</w:t>
      </w:r>
    </w:p>
    <w:p w14:paraId="0000004E" w14:textId="77777777" w:rsidR="00664093" w:rsidRDefault="00664093">
      <w:pPr>
        <w:ind w:left="360" w:hanging="360"/>
      </w:pPr>
    </w:p>
    <w:p w14:paraId="0000004F" w14:textId="77777777" w:rsidR="00664093" w:rsidRDefault="00F165E4">
      <w:pPr>
        <w:numPr>
          <w:ilvl w:val="0"/>
          <w:numId w:val="1"/>
        </w:numPr>
        <w:ind w:left="360"/>
      </w:pPr>
      <w:r>
        <w:t>Model behaviors, which ensure the development of a distr</w:t>
      </w:r>
      <w:r>
        <w:t>ict team, focused on problem solving and meeting student needs.</w:t>
      </w:r>
    </w:p>
    <w:p w14:paraId="00000050" w14:textId="77777777" w:rsidR="00664093" w:rsidRDefault="00664093">
      <w:pPr>
        <w:ind w:left="360" w:hanging="360"/>
      </w:pPr>
    </w:p>
    <w:p w14:paraId="00000051" w14:textId="77777777" w:rsidR="00664093" w:rsidRDefault="00F165E4">
      <w:pPr>
        <w:numPr>
          <w:ilvl w:val="0"/>
          <w:numId w:val="1"/>
        </w:numPr>
        <w:ind w:left="360"/>
      </w:pPr>
      <w:r>
        <w:t>Demonstrate behavior that is professional, ethical, and responsible and serve as a role model for all district staff.</w:t>
      </w:r>
    </w:p>
    <w:p w14:paraId="00000052" w14:textId="77777777" w:rsidR="00664093" w:rsidRDefault="00664093">
      <w:pPr>
        <w:ind w:left="360" w:hanging="360"/>
      </w:pPr>
    </w:p>
    <w:p w14:paraId="00000053" w14:textId="77777777" w:rsidR="00664093" w:rsidRDefault="00F165E4">
      <w:pPr>
        <w:numPr>
          <w:ilvl w:val="0"/>
          <w:numId w:val="1"/>
        </w:numPr>
        <w:ind w:left="360"/>
      </w:pPr>
      <w:r>
        <w:t>Actively seek training and information, which will enhance skills and kn</w:t>
      </w:r>
      <w:r>
        <w:t xml:space="preserve">owledge, related to responsibilities. </w:t>
      </w:r>
    </w:p>
    <w:p w14:paraId="00000054" w14:textId="77777777" w:rsidR="00664093" w:rsidRDefault="00664093">
      <w:pPr>
        <w:ind w:left="360" w:hanging="360"/>
      </w:pPr>
    </w:p>
    <w:p w14:paraId="00000055" w14:textId="77777777" w:rsidR="00664093" w:rsidRDefault="00F165E4">
      <w:pPr>
        <w:numPr>
          <w:ilvl w:val="0"/>
          <w:numId w:val="1"/>
        </w:numPr>
        <w:ind w:left="360"/>
      </w:pPr>
      <w:r>
        <w:t>Articulate the district’s mission, instructional philosophy, and curriculum implementation strategies to the community and solicit their support in realizing the mission.</w:t>
      </w:r>
    </w:p>
    <w:p w14:paraId="00000056" w14:textId="77777777" w:rsidR="00664093" w:rsidRDefault="00664093">
      <w:pPr>
        <w:tabs>
          <w:tab w:val="left" w:pos="1520"/>
          <w:tab w:val="left" w:pos="2160"/>
        </w:tabs>
        <w:rPr>
          <w:b/>
          <w:sz w:val="16"/>
          <w:szCs w:val="16"/>
        </w:rPr>
      </w:pPr>
    </w:p>
    <w:p w14:paraId="00000057" w14:textId="77777777" w:rsidR="00664093" w:rsidRDefault="00664093">
      <w:pPr>
        <w:rPr>
          <w:b/>
        </w:rPr>
      </w:pPr>
    </w:p>
    <w:p w14:paraId="00000058" w14:textId="77777777" w:rsidR="00664093" w:rsidRDefault="00F165E4">
      <w:pPr>
        <w:rPr>
          <w:b/>
        </w:rPr>
      </w:pPr>
      <w:r>
        <w:rPr>
          <w:b/>
        </w:rPr>
        <w:t>SUPERVISORY RESPONSIBILITIES:</w:t>
      </w:r>
    </w:p>
    <w:p w14:paraId="00000059" w14:textId="77777777" w:rsidR="00664093" w:rsidRDefault="00F165E4">
      <w:r>
        <w:t>Supervise and evaluate the dyslexia teachers to ensure effective implementation of dyslexia curriculum and evaluation and identification of students.</w:t>
      </w:r>
    </w:p>
    <w:p w14:paraId="0000005A" w14:textId="77777777" w:rsidR="00664093" w:rsidRDefault="00664093">
      <w:pPr>
        <w:tabs>
          <w:tab w:val="left" w:pos="1520"/>
          <w:tab w:val="left" w:pos="2160"/>
        </w:tabs>
        <w:rPr>
          <w:b/>
          <w:sz w:val="16"/>
          <w:szCs w:val="16"/>
        </w:rPr>
      </w:pPr>
    </w:p>
    <w:p w14:paraId="0000005B" w14:textId="77777777" w:rsidR="00664093" w:rsidRDefault="00F165E4">
      <w:pPr>
        <w:tabs>
          <w:tab w:val="left" w:pos="1520"/>
          <w:tab w:val="left" w:pos="2160"/>
        </w:tabs>
        <w:rPr>
          <w:b/>
        </w:rPr>
      </w:pPr>
      <w:r>
        <w:rPr>
          <w:b/>
        </w:rPr>
        <w:t>WORKING CONDITIONS:</w:t>
      </w:r>
    </w:p>
    <w:p w14:paraId="0000005C" w14:textId="77777777" w:rsidR="00664093" w:rsidRDefault="00664093">
      <w:pPr>
        <w:tabs>
          <w:tab w:val="left" w:pos="1520"/>
          <w:tab w:val="left" w:pos="2160"/>
        </w:tabs>
        <w:rPr>
          <w:b/>
        </w:rPr>
      </w:pPr>
    </w:p>
    <w:p w14:paraId="0000005D" w14:textId="77777777" w:rsidR="00664093" w:rsidRDefault="00F165E4">
      <w:pPr>
        <w:tabs>
          <w:tab w:val="left" w:pos="1800"/>
          <w:tab w:val="left" w:pos="2520"/>
          <w:tab w:val="right" w:pos="7740"/>
          <w:tab w:val="left" w:pos="7920"/>
        </w:tabs>
        <w:rPr>
          <w:b/>
        </w:rPr>
      </w:pPr>
      <w:r>
        <w:rPr>
          <w:b/>
        </w:rPr>
        <w:t xml:space="preserve">The physical demands described here are representative of those that must be met by </w:t>
      </w:r>
      <w:r>
        <w:rPr>
          <w:b/>
        </w:rPr>
        <w:t>an employee to successfully perform the essential functions of this job. Reasonable accommodations will be made if necessary:</w:t>
      </w:r>
    </w:p>
    <w:p w14:paraId="0000005E" w14:textId="77777777" w:rsidR="00664093" w:rsidRDefault="00664093">
      <w:pPr>
        <w:tabs>
          <w:tab w:val="left" w:pos="720"/>
          <w:tab w:val="left" w:pos="2160"/>
        </w:tabs>
        <w:rPr>
          <w:sz w:val="16"/>
          <w:szCs w:val="16"/>
        </w:rPr>
      </w:pPr>
    </w:p>
    <w:p w14:paraId="0000005F" w14:textId="77777777" w:rsidR="00664093" w:rsidRDefault="00F165E4">
      <w:pPr>
        <w:tabs>
          <w:tab w:val="left" w:pos="720"/>
          <w:tab w:val="left" w:pos="2160"/>
        </w:tabs>
      </w:pPr>
      <w:r>
        <w:rPr>
          <w:b/>
        </w:rPr>
        <w:t>Mental Demands:</w:t>
      </w:r>
    </w:p>
    <w:p w14:paraId="00000060" w14:textId="77777777" w:rsidR="00664093" w:rsidRDefault="00F165E4">
      <w:r>
        <w:t>Ability to communicate effectively (verbally and written); interpret policy, procedures, and data; coordinate district functions; maintain emotional control under stress; maintain a clear focus on customer service; ability to manage others in a non-coerciv</w:t>
      </w:r>
      <w:r>
        <w:t xml:space="preserve">e manner </w:t>
      </w:r>
    </w:p>
    <w:p w14:paraId="00000061" w14:textId="77777777" w:rsidR="00664093" w:rsidRDefault="00664093"/>
    <w:p w14:paraId="00000062" w14:textId="77777777" w:rsidR="00664093" w:rsidRDefault="00F165E4">
      <w:r>
        <w:rPr>
          <w:b/>
        </w:rPr>
        <w:t>Physical Demands:</w:t>
      </w:r>
    </w:p>
    <w:p w14:paraId="00000063" w14:textId="77777777" w:rsidR="00664093" w:rsidRDefault="00F165E4">
      <w:pPr>
        <w:pBdr>
          <w:bottom w:val="single" w:sz="6" w:space="1" w:color="000000"/>
        </w:pBdr>
        <w:tabs>
          <w:tab w:val="left" w:pos="720"/>
          <w:tab w:val="left" w:pos="1800"/>
          <w:tab w:val="left" w:pos="2520"/>
          <w:tab w:val="right" w:pos="7740"/>
          <w:tab w:val="left" w:pos="7920"/>
        </w:tabs>
      </w:pPr>
      <w:r>
        <w:t xml:space="preserve">While performing the duties of this job, the employee is regularly required to sit, stand and move throughout the facilities. Duties also require repetitive hand motions, prolonged use of computer, moderate standing, stooping, </w:t>
      </w:r>
      <w:r>
        <w:t>bending, lifting/transporting of up to 50lbs, frequent district-wide and occasional state-wide travel, and occasional prolonged and irregular hours.</w:t>
      </w:r>
    </w:p>
    <w:p w14:paraId="00000064" w14:textId="77777777" w:rsidR="00664093" w:rsidRDefault="00664093">
      <w:pPr>
        <w:pBdr>
          <w:bottom w:val="single" w:sz="6" w:space="1" w:color="000000"/>
        </w:pBdr>
        <w:tabs>
          <w:tab w:val="left" w:pos="720"/>
          <w:tab w:val="left" w:pos="1800"/>
          <w:tab w:val="left" w:pos="2520"/>
          <w:tab w:val="right" w:pos="7740"/>
          <w:tab w:val="left" w:pos="7920"/>
        </w:tabs>
      </w:pPr>
    </w:p>
    <w:p w14:paraId="00000065" w14:textId="77777777" w:rsidR="00664093" w:rsidRDefault="00664093">
      <w:pPr>
        <w:pBdr>
          <w:bottom w:val="single" w:sz="6" w:space="1" w:color="000000"/>
        </w:pBdr>
        <w:tabs>
          <w:tab w:val="left" w:pos="720"/>
          <w:tab w:val="left" w:pos="1800"/>
          <w:tab w:val="left" w:pos="2520"/>
          <w:tab w:val="right" w:pos="7740"/>
          <w:tab w:val="left" w:pos="7920"/>
        </w:tabs>
      </w:pPr>
    </w:p>
    <w:p w14:paraId="00000066" w14:textId="77777777" w:rsidR="00664093" w:rsidRDefault="00664093">
      <w:pPr>
        <w:pBdr>
          <w:bottom w:val="single" w:sz="6" w:space="1" w:color="000000"/>
        </w:pBdr>
        <w:tabs>
          <w:tab w:val="left" w:pos="720"/>
          <w:tab w:val="left" w:pos="1800"/>
          <w:tab w:val="left" w:pos="2520"/>
          <w:tab w:val="right" w:pos="7740"/>
          <w:tab w:val="left" w:pos="7920"/>
        </w:tabs>
      </w:pPr>
    </w:p>
    <w:p w14:paraId="00000067" w14:textId="77777777" w:rsidR="00664093" w:rsidRDefault="00664093">
      <w:pPr>
        <w:tabs>
          <w:tab w:val="left" w:pos="2340"/>
        </w:tabs>
      </w:pPr>
    </w:p>
    <w:p w14:paraId="00000068" w14:textId="77777777" w:rsidR="00664093" w:rsidRDefault="00F165E4">
      <w:pPr>
        <w:pBdr>
          <w:top w:val="nil"/>
          <w:left w:val="nil"/>
          <w:bottom w:val="nil"/>
          <w:right w:val="nil"/>
          <w:between w:val="nil"/>
        </w:pBdr>
        <w:tabs>
          <w:tab w:val="left" w:pos="1520"/>
          <w:tab w:val="left" w:pos="2160"/>
        </w:tabs>
        <w:rPr>
          <w:rFonts w:eastAsia="Arial" w:cs="Arial"/>
          <w:color w:val="000000"/>
        </w:rPr>
      </w:pPr>
      <w:r>
        <w:rPr>
          <w:rFonts w:eastAsia="Arial" w:cs="Arial"/>
          <w:color w:val="000000"/>
        </w:rPr>
        <w:t>The foregoing statements describe the general purpose and responsibilities assigned to this job, and ar</w:t>
      </w:r>
      <w:r>
        <w:rPr>
          <w:rFonts w:eastAsia="Arial" w:cs="Arial"/>
          <w:color w:val="000000"/>
        </w:rPr>
        <w:t>e not an exhaustive list of all responsibilities, duties and skills that may be required.</w:t>
      </w:r>
    </w:p>
    <w:p w14:paraId="00000069" w14:textId="77777777" w:rsidR="00664093" w:rsidRDefault="00664093">
      <w:pPr>
        <w:tabs>
          <w:tab w:val="left" w:pos="1800"/>
          <w:tab w:val="left" w:pos="2340"/>
          <w:tab w:val="right" w:pos="7740"/>
          <w:tab w:val="left" w:pos="7920"/>
        </w:tabs>
        <w:ind w:right="-720"/>
      </w:pPr>
    </w:p>
    <w:p w14:paraId="0000006A" w14:textId="77777777" w:rsidR="00664093" w:rsidRDefault="00664093">
      <w:pPr>
        <w:tabs>
          <w:tab w:val="right" w:pos="7200"/>
          <w:tab w:val="right" w:pos="9260"/>
        </w:tabs>
        <w:ind w:right="-720"/>
        <w:rPr>
          <w:u w:val="single"/>
        </w:rPr>
      </w:pPr>
    </w:p>
    <w:p w14:paraId="0000006B" w14:textId="77777777" w:rsidR="00664093" w:rsidRDefault="00F165E4">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C" w14:textId="77777777" w:rsidR="00664093" w:rsidRDefault="00F165E4">
      <w:pPr>
        <w:rPr>
          <w:u w:val="single"/>
        </w:rPr>
      </w:pPr>
      <w:r>
        <w:t>Employee</w:t>
      </w:r>
      <w:r>
        <w:tab/>
      </w:r>
      <w:r>
        <w:tab/>
      </w:r>
      <w:r>
        <w:tab/>
      </w:r>
      <w:r>
        <w:tab/>
      </w:r>
      <w:r>
        <w:tab/>
      </w:r>
      <w:r>
        <w:tab/>
      </w:r>
      <w:r>
        <w:tab/>
        <w:t>Date</w:t>
      </w:r>
    </w:p>
    <w:p w14:paraId="0000006D" w14:textId="77777777" w:rsidR="00664093" w:rsidRDefault="00664093">
      <w:pPr>
        <w:tabs>
          <w:tab w:val="left" w:pos="6480"/>
        </w:tabs>
        <w:rPr>
          <w:u w:val="single"/>
        </w:rPr>
      </w:pPr>
    </w:p>
    <w:p w14:paraId="0000006E" w14:textId="77777777" w:rsidR="00664093" w:rsidRDefault="00664093">
      <w:pPr>
        <w:tabs>
          <w:tab w:val="left" w:pos="6480"/>
        </w:tabs>
        <w:rPr>
          <w:u w:val="single"/>
        </w:rPr>
      </w:pPr>
    </w:p>
    <w:p w14:paraId="0000006F" w14:textId="77777777" w:rsidR="00664093" w:rsidRDefault="00F165E4">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70" w14:textId="77777777" w:rsidR="00664093" w:rsidRDefault="00F165E4">
      <w:r>
        <w:t>Supervisor</w:t>
      </w:r>
      <w:r>
        <w:tab/>
      </w:r>
      <w:r>
        <w:tab/>
      </w:r>
      <w:r>
        <w:tab/>
      </w:r>
      <w:r>
        <w:tab/>
      </w:r>
      <w:r>
        <w:tab/>
      </w:r>
      <w:r>
        <w:tab/>
      </w:r>
      <w:r>
        <w:tab/>
        <w:t>Date</w:t>
      </w:r>
    </w:p>
    <w:p w14:paraId="00000071" w14:textId="77777777" w:rsidR="00664093" w:rsidRDefault="00664093"/>
    <w:sectPr w:rsidR="00664093">
      <w:headerReference w:type="default" r:id="rId8"/>
      <w:footerReference w:type="default" r:id="rId9"/>
      <w:footerReference w:type="first" r:id="rId10"/>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87B6A" w14:textId="77777777" w:rsidR="00000000" w:rsidRDefault="00F165E4">
      <w:r>
        <w:separator/>
      </w:r>
    </w:p>
  </w:endnote>
  <w:endnote w:type="continuationSeparator" w:id="0">
    <w:p w14:paraId="2402722F" w14:textId="77777777" w:rsidR="00000000" w:rsidRDefault="00F1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ew Century Schlbk">
    <w:panose1 w:val="00000000000000000000"/>
    <w:charset w:val="00"/>
    <w:family w:val="roman"/>
    <w:notTrueType/>
    <w:pitch w:val="default"/>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7" w14:textId="77777777" w:rsidR="00664093" w:rsidRDefault="00664093">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78" w14:textId="77777777" w:rsidR="00664093" w:rsidRDefault="00664093">
    <w:pPr>
      <w:widowControl w:val="0"/>
      <w:pBdr>
        <w:top w:val="nil"/>
        <w:left w:val="nil"/>
        <w:bottom w:val="nil"/>
        <w:right w:val="nil"/>
        <w:between w:val="nil"/>
      </w:pBdr>
      <w:tabs>
        <w:tab w:val="center" w:pos="4320"/>
        <w:tab w:val="right" w:pos="8640"/>
      </w:tabs>
      <w:jc w:val="right"/>
      <w:rPr>
        <w:rFonts w:eastAsia="Arial" w:cs="Arial"/>
        <w:b/>
        <w:i/>
        <w:color w:val="000000"/>
      </w:rPr>
    </w:pPr>
  </w:p>
  <w:p w14:paraId="00000079" w14:textId="77777777" w:rsidR="00664093" w:rsidRDefault="00F165E4">
    <w:pPr>
      <w:widowControl w:val="0"/>
      <w:pBdr>
        <w:top w:val="nil"/>
        <w:left w:val="nil"/>
        <w:bottom w:val="nil"/>
        <w:right w:val="nil"/>
        <w:between w:val="nil"/>
      </w:pBdr>
      <w:tabs>
        <w:tab w:val="center" w:pos="4320"/>
        <w:tab w:val="right" w:pos="8640"/>
      </w:tabs>
      <w:jc w:val="center"/>
      <w:rPr>
        <w:rFonts w:eastAsia="Arial" w:cs="Arial"/>
        <w:i/>
        <w:color w:val="000000"/>
      </w:rPr>
    </w:pPr>
    <w:r>
      <w:rPr>
        <w:rFonts w:eastAsia="Arial" w:cs="Arial"/>
        <w:b/>
        <w:i/>
        <w:color w:val="00000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77777777" w:rsidR="00664093" w:rsidRDefault="00664093">
    <w:pPr>
      <w:widowControl w:val="0"/>
      <w:pBdr>
        <w:top w:val="nil"/>
        <w:left w:val="nil"/>
        <w:bottom w:val="nil"/>
        <w:right w:val="nil"/>
        <w:between w:val="nil"/>
      </w:pBdr>
      <w:tabs>
        <w:tab w:val="center" w:pos="4320"/>
        <w:tab w:val="right" w:pos="8640"/>
      </w:tabs>
      <w:jc w:val="right"/>
      <w:rPr>
        <w:rFonts w:eastAsia="Arial" w:cs="Arial"/>
        <w:b/>
        <w:i/>
        <w:color w:val="000000"/>
      </w:rPr>
    </w:pPr>
  </w:p>
  <w:p w14:paraId="0000007B" w14:textId="77777777" w:rsidR="00664093" w:rsidRDefault="00F165E4">
    <w:pPr>
      <w:widowControl w:val="0"/>
      <w:pBdr>
        <w:top w:val="nil"/>
        <w:left w:val="nil"/>
        <w:bottom w:val="nil"/>
        <w:right w:val="nil"/>
        <w:between w:val="nil"/>
      </w:pBdr>
      <w:tabs>
        <w:tab w:val="center" w:pos="4320"/>
        <w:tab w:val="right" w:pos="8640"/>
      </w:tabs>
      <w:jc w:val="center"/>
      <w:rPr>
        <w:rFonts w:eastAsia="Arial" w:cs="Arial"/>
        <w:i/>
        <w:color w:val="000000"/>
      </w:rPr>
    </w:pPr>
    <w:r>
      <w:rPr>
        <w:rFonts w:eastAsia="Arial" w:cs="Arial"/>
        <w:b/>
        <w:i/>
        <w:color w:val="00000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C7FD7" w14:textId="77777777" w:rsidR="00000000" w:rsidRDefault="00F165E4">
      <w:r>
        <w:separator/>
      </w:r>
    </w:p>
  </w:footnote>
  <w:footnote w:type="continuationSeparator" w:id="0">
    <w:p w14:paraId="11D79124" w14:textId="77777777" w:rsidR="00000000" w:rsidRDefault="00F16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2" w14:textId="77777777" w:rsidR="00664093" w:rsidRDefault="00F165E4">
    <w:pPr>
      <w:pBdr>
        <w:top w:val="nil"/>
        <w:left w:val="nil"/>
        <w:bottom w:val="nil"/>
        <w:right w:val="nil"/>
        <w:between w:val="nil"/>
      </w:pBdr>
      <w:tabs>
        <w:tab w:val="center" w:pos="4320"/>
        <w:tab w:val="right" w:pos="8640"/>
      </w:tabs>
      <w:rPr>
        <w:rFonts w:eastAsia="Arial" w:cs="Arial"/>
        <w:b/>
        <w:i/>
        <w:color w:val="000000"/>
        <w:sz w:val="16"/>
        <w:szCs w:val="16"/>
      </w:rPr>
    </w:pPr>
    <w:r>
      <w:rPr>
        <w:rFonts w:eastAsia="Arial" w:cs="Arial"/>
        <w:b/>
        <w:i/>
        <w:color w:val="000000"/>
        <w:sz w:val="16"/>
        <w:szCs w:val="16"/>
      </w:rPr>
      <w:t>JOB DESCRIPTION</w:t>
    </w:r>
  </w:p>
  <w:p w14:paraId="00000073" w14:textId="77777777" w:rsidR="00664093" w:rsidRDefault="00F165E4">
    <w:pPr>
      <w:pBdr>
        <w:top w:val="nil"/>
        <w:left w:val="nil"/>
        <w:bottom w:val="nil"/>
        <w:right w:val="nil"/>
        <w:between w:val="nil"/>
      </w:pBdr>
      <w:tabs>
        <w:tab w:val="center" w:pos="4320"/>
        <w:tab w:val="right" w:pos="8640"/>
      </w:tabs>
      <w:rPr>
        <w:rFonts w:eastAsia="Arial" w:cs="Arial"/>
        <w:b/>
        <w:i/>
        <w:color w:val="000000"/>
        <w:sz w:val="16"/>
        <w:szCs w:val="16"/>
      </w:rPr>
    </w:pPr>
    <w:r>
      <w:rPr>
        <w:rFonts w:eastAsia="Arial" w:cs="Arial"/>
        <w:b/>
        <w:i/>
        <w:color w:val="000000"/>
        <w:sz w:val="16"/>
        <w:szCs w:val="16"/>
      </w:rPr>
      <w:t xml:space="preserve">Coordinator of </w:t>
    </w:r>
    <w:r>
      <w:rPr>
        <w:b/>
        <w:i/>
        <w:sz w:val="16"/>
        <w:szCs w:val="16"/>
      </w:rPr>
      <w:t>Dyslexia Services</w:t>
    </w:r>
  </w:p>
  <w:p w14:paraId="00000074" w14:textId="77777777" w:rsidR="00664093" w:rsidRDefault="00F165E4">
    <w:pPr>
      <w:pBdr>
        <w:top w:val="nil"/>
        <w:left w:val="nil"/>
        <w:bottom w:val="nil"/>
        <w:right w:val="nil"/>
        <w:between w:val="nil"/>
      </w:pBdr>
      <w:tabs>
        <w:tab w:val="center" w:pos="4320"/>
        <w:tab w:val="right" w:pos="8640"/>
      </w:tabs>
      <w:rPr>
        <w:rFonts w:eastAsia="Arial" w:cs="Arial"/>
        <w:i/>
        <w:color w:val="000000"/>
        <w:sz w:val="16"/>
        <w:szCs w:val="16"/>
      </w:rPr>
    </w:pPr>
    <w:r>
      <w:rPr>
        <w:rFonts w:eastAsia="Arial" w:cs="Arial"/>
        <w:b/>
        <w:i/>
        <w:color w:val="000000"/>
        <w:sz w:val="16"/>
        <w:szCs w:val="16"/>
      </w:rPr>
      <w:t xml:space="preserve">Page </w:t>
    </w:r>
    <w:r>
      <w:rPr>
        <w:rFonts w:eastAsia="Arial" w:cs="Arial"/>
        <w:i/>
        <w:color w:val="000000"/>
        <w:sz w:val="16"/>
        <w:szCs w:val="16"/>
      </w:rPr>
      <w:fldChar w:fldCharType="begin"/>
    </w:r>
    <w:r>
      <w:rPr>
        <w:rFonts w:eastAsia="Arial" w:cs="Arial"/>
        <w:i/>
        <w:color w:val="000000"/>
        <w:sz w:val="16"/>
        <w:szCs w:val="16"/>
      </w:rPr>
      <w:instrText>PAGE</w:instrText>
    </w:r>
    <w:r>
      <w:rPr>
        <w:rFonts w:eastAsia="Arial" w:cs="Arial"/>
        <w:i/>
        <w:color w:val="000000"/>
        <w:sz w:val="16"/>
        <w:szCs w:val="16"/>
      </w:rPr>
      <w:fldChar w:fldCharType="separate"/>
    </w:r>
    <w:r>
      <w:rPr>
        <w:rFonts w:eastAsia="Arial" w:cs="Arial"/>
        <w:i/>
        <w:noProof/>
        <w:color w:val="000000"/>
        <w:sz w:val="16"/>
        <w:szCs w:val="16"/>
      </w:rPr>
      <w:t>3</w:t>
    </w:r>
    <w:r>
      <w:rPr>
        <w:rFonts w:eastAsia="Arial" w:cs="Arial"/>
        <w:i/>
        <w:color w:val="000000"/>
        <w:sz w:val="16"/>
        <w:szCs w:val="16"/>
      </w:rPr>
      <w:fldChar w:fldCharType="end"/>
    </w:r>
  </w:p>
  <w:p w14:paraId="00000075" w14:textId="77777777" w:rsidR="00664093" w:rsidRDefault="00664093">
    <w:pPr>
      <w:pBdr>
        <w:top w:val="nil"/>
        <w:left w:val="nil"/>
        <w:bottom w:val="nil"/>
        <w:right w:val="nil"/>
        <w:between w:val="nil"/>
      </w:pBdr>
      <w:tabs>
        <w:tab w:val="center" w:pos="4320"/>
        <w:tab w:val="right" w:pos="8640"/>
      </w:tabs>
      <w:rPr>
        <w:rFonts w:eastAsia="Arial" w:cs="Arial"/>
        <w:i/>
        <w:color w:val="000000"/>
        <w:sz w:val="16"/>
        <w:szCs w:val="16"/>
      </w:rPr>
    </w:pPr>
  </w:p>
  <w:p w14:paraId="00000076" w14:textId="77777777" w:rsidR="00664093" w:rsidRDefault="00664093">
    <w:pPr>
      <w:pBdr>
        <w:top w:val="nil"/>
        <w:left w:val="nil"/>
        <w:bottom w:val="nil"/>
        <w:right w:val="nil"/>
        <w:between w:val="nil"/>
      </w:pBdr>
      <w:tabs>
        <w:tab w:val="center" w:pos="4320"/>
        <w:tab w:val="right" w:pos="8640"/>
      </w:tabs>
      <w:rPr>
        <w:rFonts w:eastAsia="Arial" w:cs="Arial"/>
        <w: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41C5E"/>
    <w:multiLevelType w:val="multilevel"/>
    <w:tmpl w:val="16B8F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93"/>
    <w:rsid w:val="00664093"/>
    <w:rsid w:val="00F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327B5-3C10-4F17-92EE-66DF911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296"/>
    <w:rPr>
      <w:rFonts w:eastAsia="Times New Roman"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855296"/>
    <w:pPr>
      <w:tabs>
        <w:tab w:val="center" w:pos="4320"/>
        <w:tab w:val="right" w:pos="8640"/>
      </w:tabs>
    </w:pPr>
    <w:rPr>
      <w:rFonts w:ascii="New Century Schlbk" w:hAnsi="New Century Schlbk"/>
      <w:sz w:val="24"/>
    </w:rPr>
  </w:style>
  <w:style w:type="character" w:customStyle="1" w:styleId="FooterChar">
    <w:name w:val="Footer Char"/>
    <w:basedOn w:val="DefaultParagraphFont"/>
    <w:link w:val="Footer"/>
    <w:rsid w:val="00855296"/>
    <w:rPr>
      <w:rFonts w:ascii="New Century Schlbk" w:eastAsia="Times New Roman" w:hAnsi="New Century Schlbk" w:cs="Times New Roman"/>
      <w:sz w:val="24"/>
      <w:szCs w:val="20"/>
    </w:rPr>
  </w:style>
  <w:style w:type="paragraph" w:styleId="Header">
    <w:name w:val="header"/>
    <w:basedOn w:val="Normal"/>
    <w:link w:val="HeaderChar"/>
    <w:rsid w:val="00855296"/>
    <w:pPr>
      <w:tabs>
        <w:tab w:val="center" w:pos="4320"/>
        <w:tab w:val="right" w:pos="8640"/>
      </w:tabs>
    </w:pPr>
    <w:rPr>
      <w:rFonts w:ascii="New Century Schlbk" w:hAnsi="New Century Schlbk"/>
      <w:sz w:val="24"/>
    </w:rPr>
  </w:style>
  <w:style w:type="character" w:customStyle="1" w:styleId="HeaderChar">
    <w:name w:val="Header Char"/>
    <w:basedOn w:val="DefaultParagraphFont"/>
    <w:link w:val="Header"/>
    <w:rsid w:val="00855296"/>
    <w:rPr>
      <w:rFonts w:ascii="New Century Schlbk" w:eastAsia="Times New Roman" w:hAnsi="New Century Schlbk" w:cs="Times New Roman"/>
      <w:sz w:val="24"/>
      <w:szCs w:val="20"/>
    </w:rPr>
  </w:style>
  <w:style w:type="character" w:styleId="PageNumber">
    <w:name w:val="page number"/>
    <w:basedOn w:val="DefaultParagraphFont"/>
    <w:rsid w:val="00855296"/>
  </w:style>
  <w:style w:type="paragraph" w:styleId="BodyText">
    <w:name w:val="Body Text"/>
    <w:basedOn w:val="Normal"/>
    <w:link w:val="BodyTextChar"/>
    <w:rsid w:val="00855296"/>
    <w:pPr>
      <w:tabs>
        <w:tab w:val="left" w:pos="-18"/>
      </w:tabs>
    </w:pPr>
    <w:rPr>
      <w:sz w:val="24"/>
    </w:rPr>
  </w:style>
  <w:style w:type="character" w:customStyle="1" w:styleId="BodyTextChar">
    <w:name w:val="Body Text Char"/>
    <w:basedOn w:val="DefaultParagraphFont"/>
    <w:link w:val="BodyText"/>
    <w:rsid w:val="00855296"/>
    <w:rPr>
      <w:rFonts w:ascii="Arial" w:eastAsia="Times New Roman" w:hAnsi="Arial" w:cs="Times New Roman"/>
      <w:sz w:val="24"/>
      <w:szCs w:val="20"/>
    </w:rPr>
  </w:style>
  <w:style w:type="paragraph" w:styleId="BodyTextIndent">
    <w:name w:val="Body Text Indent"/>
    <w:basedOn w:val="Normal"/>
    <w:link w:val="BodyTextIndentChar"/>
    <w:rsid w:val="00855296"/>
    <w:pPr>
      <w:ind w:left="72" w:hanging="72"/>
    </w:pPr>
    <w:rPr>
      <w:sz w:val="24"/>
    </w:rPr>
  </w:style>
  <w:style w:type="character" w:customStyle="1" w:styleId="BodyTextIndentChar">
    <w:name w:val="Body Text Indent Char"/>
    <w:basedOn w:val="DefaultParagraphFont"/>
    <w:link w:val="BodyTextIndent"/>
    <w:rsid w:val="00855296"/>
    <w:rPr>
      <w:rFonts w:ascii="Arial" w:eastAsia="Times New Roman" w:hAnsi="Arial" w:cs="Times New Roman"/>
      <w:sz w:val="24"/>
      <w:szCs w:val="20"/>
    </w:rPr>
  </w:style>
  <w:style w:type="paragraph" w:styleId="BodyText2">
    <w:name w:val="Body Text 2"/>
    <w:basedOn w:val="Normal"/>
    <w:link w:val="BodyText2Char"/>
    <w:rsid w:val="00855296"/>
    <w:pPr>
      <w:tabs>
        <w:tab w:val="left" w:pos="1520"/>
        <w:tab w:val="left" w:pos="2160"/>
      </w:tabs>
    </w:pPr>
    <w:rPr>
      <w:sz w:val="22"/>
    </w:rPr>
  </w:style>
  <w:style w:type="character" w:customStyle="1" w:styleId="BodyText2Char">
    <w:name w:val="Body Text 2 Char"/>
    <w:basedOn w:val="DefaultParagraphFont"/>
    <w:link w:val="BodyText2"/>
    <w:rsid w:val="00855296"/>
    <w:rPr>
      <w:rFonts w:ascii="Arial" w:eastAsia="Times New Roman" w:hAnsi="Arial" w:cs="Times New Roman"/>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J5E2vy1UngONA2vmnjQ6TgIcA==">AMUW2mXVw9/qb8A+t9yhyOejD+YND0Ttbe70LmLdfFCgzN6rdJgNKaBskMFnUEASNcuxZP9qI+njDQ01wwaq7ShpQdy2Au2nO/gkaFToB9vyKyrOksowxyCbeS1myXCS/iHTR4fRvTMN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Pace</dc:creator>
  <cp:lastModifiedBy>Kimberly Hollo</cp:lastModifiedBy>
  <cp:revision>2</cp:revision>
  <dcterms:created xsi:type="dcterms:W3CDTF">2020-07-15T16:11:00Z</dcterms:created>
  <dcterms:modified xsi:type="dcterms:W3CDTF">2020-07-15T16:11:00Z</dcterms:modified>
</cp:coreProperties>
</file>